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68" w:rsidRDefault="00376068" w:rsidP="00376068">
      <w:pPr>
        <w:spacing w:before="240" w:after="120"/>
        <w:jc w:val="center"/>
        <w:rPr>
          <w:rStyle w:val="lev"/>
          <w:rFonts w:ascii="Arial" w:hAnsi="Arial" w:cs="Arial"/>
        </w:rPr>
      </w:pPr>
      <w:r w:rsidRPr="00376068">
        <w:rPr>
          <w:rFonts w:ascii="Arial" w:hAnsi="Arial" w:cs="Arial"/>
          <w:b/>
        </w:rPr>
        <w:t>Liste</w:t>
      </w:r>
      <w:r w:rsidRPr="00376068">
        <w:rPr>
          <w:rFonts w:ascii="Arial" w:hAnsi="Arial" w:cs="Arial"/>
          <w:b/>
        </w:rPr>
        <w:t xml:space="preserve"> des pathologies définissant la vulnérabilité (</w:t>
      </w:r>
      <w:r w:rsidRPr="00376068">
        <w:rPr>
          <w:rStyle w:val="lev"/>
          <w:rFonts w:ascii="Arial" w:hAnsi="Arial" w:cs="Arial"/>
        </w:rPr>
        <w:t>Décret n° 2020-521 du 5 mai 2020)</w:t>
      </w:r>
    </w:p>
    <w:p w:rsidR="00376068" w:rsidRPr="00376068" w:rsidRDefault="00376068" w:rsidP="00376068">
      <w:pPr>
        <w:spacing w:before="240" w:after="12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76068" w:rsidRDefault="00376068" w:rsidP="003760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0D7852">
        <w:rPr>
          <w:rFonts w:ascii="Arial" w:eastAsia="Times New Roman" w:hAnsi="Arial" w:cs="Arial"/>
          <w:b/>
          <w:lang w:eastAsia="fr-FR"/>
        </w:rPr>
        <w:br/>
      </w:r>
      <w:r w:rsidRPr="000D7852">
        <w:rPr>
          <w:rFonts w:ascii="Arial" w:eastAsia="Times New Roman" w:hAnsi="Arial" w:cs="Arial"/>
          <w:b/>
          <w:i/>
          <w:lang w:eastAsia="fr-FR"/>
        </w:rPr>
        <w:t>Critères permettant d’identifier les salariés vulnérables présentant un risque de développer une forme grave d’infection au virus SRAS-CoV-2 et pouvant être placés en activité partielle. La vulnérabilité mentionnée au I de l’article 20 de la loi du 25 avril 2020 répond à l’un des critères suivants :</w:t>
      </w:r>
    </w:p>
    <w:p w:rsidR="00376068" w:rsidRDefault="00376068" w:rsidP="003760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</w:p>
    <w:p w:rsidR="00376068" w:rsidRPr="000D7852" w:rsidRDefault="00376068" w:rsidP="003760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</w:p>
    <w:p w:rsidR="00376068" w:rsidRPr="00376068" w:rsidRDefault="00376068" w:rsidP="00376068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376068">
        <w:rPr>
          <w:rFonts w:ascii="Arial" w:eastAsia="Times New Roman" w:hAnsi="Arial" w:cs="Arial"/>
          <w:lang w:eastAsia="fr-FR"/>
        </w:rPr>
        <w:t>Etre âgé de 65 ans et plus ;</w:t>
      </w:r>
    </w:p>
    <w:p w:rsidR="00376068" w:rsidRPr="00376068" w:rsidRDefault="00376068" w:rsidP="00376068">
      <w:pPr>
        <w:pStyle w:val="Paragraphedelist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</w:p>
    <w:p w:rsidR="00376068" w:rsidRPr="00376068" w:rsidRDefault="00376068" w:rsidP="00376068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376068">
        <w:rPr>
          <w:rFonts w:ascii="Arial" w:hAnsi="Arial" w:cs="Arial"/>
          <w:color w:val="000000"/>
        </w:rPr>
        <w:t xml:space="preserve">Avoir des antécédents (ATCD) cardiovasculaires : hypertension artérielle compliquée (avec complications cardiaques, rénales et </w:t>
      </w:r>
      <w:proofErr w:type="spellStart"/>
      <w:r w:rsidRPr="00376068">
        <w:rPr>
          <w:rFonts w:ascii="Arial" w:hAnsi="Arial" w:cs="Arial"/>
          <w:color w:val="000000"/>
        </w:rPr>
        <w:t>vasculo</w:t>
      </w:r>
      <w:proofErr w:type="spellEnd"/>
      <w:r w:rsidRPr="00376068">
        <w:rPr>
          <w:rFonts w:ascii="Arial" w:hAnsi="Arial" w:cs="Arial"/>
          <w:color w:val="000000"/>
        </w:rPr>
        <w:t>-cérébrales), ATCD d'accident vasculaire cérébral ou de coronaropathie, de chirurgie cardiaque, insuffisance cardiaque stade NYHA III ou IV ;</w:t>
      </w:r>
    </w:p>
    <w:p w:rsidR="00376068" w:rsidRPr="00376068" w:rsidRDefault="00376068" w:rsidP="00376068">
      <w:pPr>
        <w:pStyle w:val="Paragraphedelist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376068">
        <w:rPr>
          <w:rFonts w:ascii="Arial" w:hAnsi="Arial" w:cs="Arial"/>
          <w:color w:val="000000"/>
        </w:rPr>
        <w:t xml:space="preserve"> </w:t>
      </w:r>
    </w:p>
    <w:p w:rsidR="00376068" w:rsidRPr="00376068" w:rsidRDefault="00376068" w:rsidP="003760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6068">
        <w:rPr>
          <w:rFonts w:ascii="Arial" w:hAnsi="Arial" w:cs="Arial"/>
          <w:color w:val="000000"/>
        </w:rPr>
        <w:t xml:space="preserve">Avoir un diabète non équilibré ou présentant des complications ; </w:t>
      </w:r>
    </w:p>
    <w:p w:rsidR="00376068" w:rsidRPr="00376068" w:rsidRDefault="00376068" w:rsidP="00376068">
      <w:pPr>
        <w:pStyle w:val="Paragraphedeliste"/>
        <w:jc w:val="both"/>
        <w:rPr>
          <w:rFonts w:ascii="Arial" w:hAnsi="Arial" w:cs="Arial"/>
          <w:color w:val="000000"/>
        </w:rPr>
      </w:pPr>
    </w:p>
    <w:p w:rsidR="00376068" w:rsidRPr="00376068" w:rsidRDefault="00376068" w:rsidP="003760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6068">
        <w:rPr>
          <w:rFonts w:ascii="Arial" w:hAnsi="Arial" w:cs="Arial"/>
          <w:color w:val="000000"/>
        </w:rPr>
        <w:t xml:space="preserve">Présenter une pathologie chronique respiratoire susceptible de décompenser lors d'une infection virale : (broncho pneumopathie obstructive, asthme sévère, fibrose pulmonaire, syndrome d'apnées du sommeil, mucoviscidose notamment) ; </w:t>
      </w:r>
    </w:p>
    <w:p w:rsidR="00376068" w:rsidRPr="00376068" w:rsidRDefault="00376068" w:rsidP="00376068">
      <w:pPr>
        <w:pStyle w:val="Paragraphedeliste"/>
        <w:jc w:val="both"/>
        <w:rPr>
          <w:rFonts w:ascii="Arial" w:hAnsi="Arial" w:cs="Arial"/>
          <w:color w:val="000000"/>
        </w:rPr>
      </w:pPr>
    </w:p>
    <w:p w:rsidR="00376068" w:rsidRPr="00376068" w:rsidRDefault="00376068" w:rsidP="003760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6068">
        <w:rPr>
          <w:rFonts w:ascii="Arial" w:eastAsia="Times New Roman" w:hAnsi="Arial" w:cs="Arial"/>
          <w:lang w:eastAsia="fr-FR"/>
        </w:rPr>
        <w:t>Présenter une insuffisance rénale chronique dialysée</w:t>
      </w:r>
    </w:p>
    <w:p w:rsidR="00376068" w:rsidRPr="00376068" w:rsidRDefault="00376068" w:rsidP="00376068">
      <w:pPr>
        <w:pStyle w:val="Paragraphedeliste"/>
        <w:jc w:val="both"/>
        <w:rPr>
          <w:rFonts w:ascii="Arial" w:hAnsi="Arial" w:cs="Arial"/>
          <w:color w:val="000000"/>
        </w:rPr>
      </w:pPr>
    </w:p>
    <w:p w:rsidR="00376068" w:rsidRPr="00376068" w:rsidRDefault="00376068" w:rsidP="003760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6068">
        <w:rPr>
          <w:rFonts w:ascii="Arial" w:eastAsia="Times New Roman" w:hAnsi="Arial" w:cs="Arial"/>
          <w:lang w:eastAsia="fr-FR"/>
        </w:rPr>
        <w:t>Etre atteint de cancer évolutif sous traitement (hors hormonothérapie)</w:t>
      </w:r>
    </w:p>
    <w:p w:rsidR="00376068" w:rsidRPr="00376068" w:rsidRDefault="00376068" w:rsidP="00376068">
      <w:pPr>
        <w:pStyle w:val="Paragraphedeliste"/>
        <w:jc w:val="both"/>
        <w:rPr>
          <w:rFonts w:ascii="Arial" w:hAnsi="Arial" w:cs="Arial"/>
          <w:color w:val="000000"/>
        </w:rPr>
      </w:pPr>
    </w:p>
    <w:p w:rsidR="00376068" w:rsidRPr="00376068" w:rsidRDefault="00376068" w:rsidP="003760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6068">
        <w:rPr>
          <w:rFonts w:ascii="Arial" w:hAnsi="Arial" w:cs="Arial"/>
          <w:color w:val="000000"/>
        </w:rPr>
        <w:t>Présenter une obésité (indice de masse corporelle (IMC) &gt; 30 kgm2) ;</w:t>
      </w:r>
    </w:p>
    <w:p w:rsidR="00376068" w:rsidRPr="00376068" w:rsidRDefault="00376068" w:rsidP="00376068">
      <w:pPr>
        <w:pStyle w:val="Paragraphedeliste"/>
        <w:jc w:val="both"/>
        <w:rPr>
          <w:rFonts w:ascii="Arial" w:hAnsi="Arial" w:cs="Arial"/>
          <w:color w:val="000000"/>
        </w:rPr>
      </w:pPr>
    </w:p>
    <w:p w:rsidR="00376068" w:rsidRPr="00376068" w:rsidRDefault="00376068" w:rsidP="003760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6068">
        <w:rPr>
          <w:rFonts w:ascii="Arial" w:eastAsia="Times New Roman" w:hAnsi="Arial" w:cs="Arial"/>
          <w:lang w:eastAsia="fr-FR"/>
        </w:rPr>
        <w:t>Etre atteint d'une immunodépression congénitale ou acquise :</w:t>
      </w:r>
      <w:r w:rsidRPr="00376068">
        <w:rPr>
          <w:rFonts w:ascii="Arial" w:eastAsia="Times New Roman" w:hAnsi="Arial" w:cs="Arial"/>
          <w:lang w:eastAsia="fr-FR"/>
        </w:rPr>
        <w:br/>
        <w:t>- médicamenteuse : chimiothérapie anticancéreuse, traitement immunosuppresseur, biothérapie et/ou corticothérapie à dose immunosuppressive ;</w:t>
      </w:r>
      <w:r w:rsidRPr="00376068">
        <w:rPr>
          <w:rFonts w:ascii="Arial" w:eastAsia="Times New Roman" w:hAnsi="Arial" w:cs="Arial"/>
          <w:lang w:eastAsia="fr-FR"/>
        </w:rPr>
        <w:br/>
        <w:t>- infection à VIH non contrôlée ou avec des CD4 &lt; 200/mm3 ;</w:t>
      </w:r>
      <w:r w:rsidRPr="00376068">
        <w:rPr>
          <w:rFonts w:ascii="Arial" w:eastAsia="Times New Roman" w:hAnsi="Arial" w:cs="Arial"/>
          <w:lang w:eastAsia="fr-FR"/>
        </w:rPr>
        <w:br/>
        <w:t>- consécutive à une greffe d'organe solide ou de cellules souches hématopoïétiques ;</w:t>
      </w:r>
      <w:r w:rsidRPr="00376068">
        <w:rPr>
          <w:rFonts w:ascii="Arial" w:eastAsia="Times New Roman" w:hAnsi="Arial" w:cs="Arial"/>
          <w:lang w:eastAsia="fr-FR"/>
        </w:rPr>
        <w:br/>
        <w:t>- liée à une hémopathie maligne en cours de traitement ;</w:t>
      </w:r>
    </w:p>
    <w:p w:rsidR="00376068" w:rsidRPr="00376068" w:rsidRDefault="00376068" w:rsidP="00376068">
      <w:pPr>
        <w:pStyle w:val="Paragraphedeliste"/>
        <w:jc w:val="both"/>
        <w:rPr>
          <w:rFonts w:ascii="Arial" w:hAnsi="Arial" w:cs="Arial"/>
          <w:color w:val="000000"/>
        </w:rPr>
      </w:pPr>
    </w:p>
    <w:p w:rsidR="00376068" w:rsidRPr="00376068" w:rsidRDefault="00376068" w:rsidP="003760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6068">
        <w:rPr>
          <w:rFonts w:ascii="Arial" w:hAnsi="Arial" w:cs="Arial"/>
          <w:color w:val="000000"/>
        </w:rPr>
        <w:t xml:space="preserve">Être atteint de cirrhose au stade B du score de Child </w:t>
      </w:r>
      <w:proofErr w:type="spellStart"/>
      <w:r w:rsidRPr="00376068">
        <w:rPr>
          <w:rFonts w:ascii="Arial" w:hAnsi="Arial" w:cs="Arial"/>
          <w:color w:val="000000"/>
        </w:rPr>
        <w:t>Pugh</w:t>
      </w:r>
      <w:proofErr w:type="spellEnd"/>
      <w:r w:rsidRPr="00376068">
        <w:rPr>
          <w:rFonts w:ascii="Arial" w:hAnsi="Arial" w:cs="Arial"/>
          <w:color w:val="000000"/>
        </w:rPr>
        <w:t xml:space="preserve"> au moins ; </w:t>
      </w:r>
    </w:p>
    <w:p w:rsidR="00376068" w:rsidRPr="00376068" w:rsidRDefault="00376068" w:rsidP="00376068">
      <w:pPr>
        <w:pStyle w:val="Paragraphedeliste"/>
        <w:jc w:val="both"/>
        <w:rPr>
          <w:rFonts w:ascii="Arial" w:hAnsi="Arial" w:cs="Arial"/>
          <w:color w:val="000000"/>
        </w:rPr>
      </w:pPr>
    </w:p>
    <w:p w:rsidR="00376068" w:rsidRPr="00376068" w:rsidRDefault="00376068" w:rsidP="003760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6068">
        <w:rPr>
          <w:rFonts w:ascii="Arial" w:hAnsi="Arial" w:cs="Arial"/>
          <w:color w:val="000000"/>
        </w:rPr>
        <w:t xml:space="preserve">Présenter un syndrome drépanocytaire majeur ou ayant un antécédent de splénectomie ; </w:t>
      </w:r>
    </w:p>
    <w:p w:rsidR="00376068" w:rsidRPr="00376068" w:rsidRDefault="00376068" w:rsidP="00376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76068" w:rsidRPr="00376068" w:rsidRDefault="00376068" w:rsidP="0037606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76068">
        <w:rPr>
          <w:rFonts w:ascii="Arial" w:hAnsi="Arial" w:cs="Arial"/>
          <w:color w:val="000000"/>
        </w:rPr>
        <w:t>Être au troisième trimestre de la grossesse</w:t>
      </w:r>
      <w:r w:rsidRPr="0037606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7606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8116C" w:rsidRPr="00376068" w:rsidRDefault="00376068" w:rsidP="00376068">
      <w:pPr>
        <w:jc w:val="both"/>
      </w:pPr>
      <w:r w:rsidRPr="00376068">
        <w:rPr>
          <w:rFonts w:ascii="Arial" w:eastAsia="Times New Roman" w:hAnsi="Arial" w:cs="Arial"/>
          <w:lang w:eastAsia="fr-FR"/>
        </w:rPr>
        <w:br/>
      </w:r>
    </w:p>
    <w:sectPr w:rsidR="00B8116C" w:rsidRPr="0037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3A4"/>
    <w:multiLevelType w:val="hybridMultilevel"/>
    <w:tmpl w:val="D65C2D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E2955"/>
    <w:multiLevelType w:val="hybridMultilevel"/>
    <w:tmpl w:val="094873C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9007E8F"/>
    <w:multiLevelType w:val="multilevel"/>
    <w:tmpl w:val="85E4F6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68"/>
    <w:rsid w:val="002367FD"/>
    <w:rsid w:val="00376068"/>
    <w:rsid w:val="00C1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AAAF"/>
  <w15:chartTrackingRefBased/>
  <w15:docId w15:val="{79824196-48EF-4E48-937A-3D140514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0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06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76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Derache</dc:creator>
  <cp:keywords/>
  <dc:description/>
  <cp:lastModifiedBy>Christelle Derache</cp:lastModifiedBy>
  <cp:revision>1</cp:revision>
  <dcterms:created xsi:type="dcterms:W3CDTF">2020-10-28T06:55:00Z</dcterms:created>
  <dcterms:modified xsi:type="dcterms:W3CDTF">2020-10-28T06:57:00Z</dcterms:modified>
</cp:coreProperties>
</file>